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66C0" w14:textId="3D645874" w:rsidR="009471D6" w:rsidRDefault="003A72CC" w:rsidP="00905B2A">
      <w:pPr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873B0F8" wp14:editId="658B2B12">
            <wp:simplePos x="0" y="0"/>
            <wp:positionH relativeFrom="column">
              <wp:posOffset>97971</wp:posOffset>
            </wp:positionH>
            <wp:positionV relativeFrom="paragraph">
              <wp:posOffset>112007</wp:posOffset>
            </wp:positionV>
            <wp:extent cx="1078865" cy="1078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D96">
        <w:rPr>
          <w:rFonts w:ascii="Copperplate Gothic Bold" w:hAnsi="Copperplate Gothic Bold"/>
          <w:sz w:val="28"/>
          <w:szCs w:val="28"/>
        </w:rPr>
        <w:tab/>
      </w:r>
    </w:p>
    <w:p w14:paraId="46A70839" w14:textId="624D6771" w:rsidR="009471D6" w:rsidRDefault="009471D6" w:rsidP="00905B2A">
      <w:pPr>
        <w:jc w:val="center"/>
        <w:rPr>
          <w:rFonts w:ascii="Copperplate Gothic Bold" w:hAnsi="Copperplate Gothic Bold"/>
          <w:sz w:val="28"/>
          <w:szCs w:val="28"/>
        </w:rPr>
      </w:pPr>
    </w:p>
    <w:p w14:paraId="66747585" w14:textId="3D93447A" w:rsidR="00905B2A" w:rsidRPr="001158C8" w:rsidRDefault="00415130" w:rsidP="00905B2A">
      <w:pPr>
        <w:jc w:val="center"/>
        <w:rPr>
          <w:rFonts w:cstheme="minorHAnsi"/>
          <w:b/>
          <w:bCs/>
          <w:sz w:val="28"/>
          <w:szCs w:val="28"/>
        </w:rPr>
      </w:pPr>
      <w:r w:rsidRPr="001158C8">
        <w:rPr>
          <w:rFonts w:cstheme="minorHAnsi"/>
          <w:b/>
          <w:bCs/>
          <w:sz w:val="28"/>
          <w:szCs w:val="28"/>
        </w:rPr>
        <w:t>20</w:t>
      </w:r>
      <w:r w:rsidR="004322E7" w:rsidRPr="001158C8">
        <w:rPr>
          <w:rFonts w:cstheme="minorHAnsi"/>
          <w:b/>
          <w:bCs/>
          <w:sz w:val="28"/>
          <w:szCs w:val="28"/>
        </w:rPr>
        <w:t>2</w:t>
      </w:r>
      <w:r w:rsidR="009049D0">
        <w:rPr>
          <w:rFonts w:cstheme="minorHAnsi"/>
          <w:b/>
          <w:bCs/>
          <w:sz w:val="28"/>
          <w:szCs w:val="28"/>
        </w:rPr>
        <w:t>3</w:t>
      </w:r>
      <w:r w:rsidRPr="001158C8">
        <w:rPr>
          <w:rFonts w:cstheme="minorHAnsi"/>
          <w:b/>
          <w:bCs/>
          <w:sz w:val="28"/>
          <w:szCs w:val="28"/>
        </w:rPr>
        <w:t xml:space="preserve"> </w:t>
      </w:r>
      <w:r w:rsidR="00FD14C5" w:rsidRPr="001158C8">
        <w:rPr>
          <w:rFonts w:cstheme="minorHAnsi"/>
          <w:b/>
          <w:bCs/>
          <w:sz w:val="28"/>
          <w:szCs w:val="28"/>
        </w:rPr>
        <w:t xml:space="preserve">Riesling </w:t>
      </w:r>
      <w:r w:rsidRPr="001158C8">
        <w:rPr>
          <w:rFonts w:cstheme="minorHAnsi"/>
          <w:b/>
          <w:bCs/>
          <w:sz w:val="28"/>
          <w:szCs w:val="28"/>
        </w:rPr>
        <w:t>Niederberg Helden</w:t>
      </w:r>
      <w:r w:rsidR="00905B2A" w:rsidRPr="001158C8">
        <w:rPr>
          <w:rFonts w:cstheme="minorHAnsi"/>
          <w:b/>
          <w:bCs/>
          <w:sz w:val="28"/>
          <w:szCs w:val="28"/>
        </w:rPr>
        <w:t xml:space="preserve"> </w:t>
      </w:r>
    </w:p>
    <w:p w14:paraId="4520B035" w14:textId="77777777" w:rsidR="00415130" w:rsidRPr="001158C8" w:rsidRDefault="00415130" w:rsidP="00905B2A">
      <w:pPr>
        <w:jc w:val="center"/>
        <w:rPr>
          <w:rFonts w:cstheme="minorHAnsi"/>
          <w:sz w:val="28"/>
          <w:szCs w:val="28"/>
        </w:rPr>
      </w:pP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1"/>
        <w:gridCol w:w="6755"/>
      </w:tblGrid>
      <w:tr w:rsidR="000E34FF" w:rsidRPr="001158C8" w14:paraId="69E4E2A6" w14:textId="77777777" w:rsidTr="00947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09F3EE5" w14:textId="33583D32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158C8">
              <w:rPr>
                <w:rFonts w:cstheme="minorHAnsi"/>
                <w:sz w:val="28"/>
                <w:szCs w:val="28"/>
              </w:rPr>
              <w:t>Varietal</w:t>
            </w:r>
            <w:proofErr w:type="spellEnd"/>
          </w:p>
        </w:tc>
        <w:tc>
          <w:tcPr>
            <w:tcW w:w="6755" w:type="dxa"/>
          </w:tcPr>
          <w:p w14:paraId="183CA725" w14:textId="6A4DB349" w:rsidR="000E34FF" w:rsidRPr="001158C8" w:rsidRDefault="000E34FF" w:rsidP="000E3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1158C8">
              <w:rPr>
                <w:rFonts w:cstheme="minorHAnsi"/>
                <w:b w:val="0"/>
                <w:sz w:val="28"/>
              </w:rPr>
              <w:t>Riesling</w:t>
            </w:r>
          </w:p>
        </w:tc>
      </w:tr>
      <w:tr w:rsidR="000E34FF" w:rsidRPr="001158C8" w14:paraId="29770137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664339C2" w14:textId="70084711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r w:rsidRPr="001158C8">
              <w:rPr>
                <w:rFonts w:cstheme="minorHAnsi"/>
                <w:sz w:val="28"/>
                <w:szCs w:val="28"/>
              </w:rPr>
              <w:t>Style</w:t>
            </w:r>
          </w:p>
        </w:tc>
        <w:tc>
          <w:tcPr>
            <w:tcW w:w="6755" w:type="dxa"/>
          </w:tcPr>
          <w:p w14:paraId="3C0BBDA4" w14:textId="65AA8CCA" w:rsidR="000E34FF" w:rsidRPr="001158C8" w:rsidRDefault="000E34FF" w:rsidP="000E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158C8">
              <w:rPr>
                <w:rFonts w:cstheme="minorHAnsi"/>
                <w:sz w:val="28"/>
              </w:rPr>
              <w:t>Halbtrocken</w:t>
            </w:r>
          </w:p>
        </w:tc>
      </w:tr>
      <w:tr w:rsidR="000E34FF" w:rsidRPr="001158C8" w14:paraId="5451BCFC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1BA493A1" w14:textId="46ED5E98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r w:rsidRPr="001158C8">
              <w:rPr>
                <w:rFonts w:cstheme="minorHAnsi"/>
                <w:sz w:val="28"/>
                <w:szCs w:val="28"/>
              </w:rPr>
              <w:t>Wine Region</w:t>
            </w:r>
          </w:p>
        </w:tc>
        <w:tc>
          <w:tcPr>
            <w:tcW w:w="6755" w:type="dxa"/>
          </w:tcPr>
          <w:p w14:paraId="13C0538B" w14:textId="025E29A1" w:rsidR="000E34FF" w:rsidRPr="001158C8" w:rsidRDefault="000E34FF" w:rsidP="000E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158C8">
              <w:rPr>
                <w:rFonts w:cstheme="minorHAnsi"/>
                <w:sz w:val="28"/>
              </w:rPr>
              <w:t>Mosel / Deutschland</w:t>
            </w:r>
          </w:p>
        </w:tc>
      </w:tr>
      <w:tr w:rsidR="000E34FF" w:rsidRPr="001158C8" w14:paraId="017CCB73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F87A8FC" w14:textId="5118C2B7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158C8">
              <w:rPr>
                <w:rFonts w:cstheme="minorHAnsi"/>
                <w:sz w:val="28"/>
                <w:szCs w:val="28"/>
              </w:rPr>
              <w:t>Alcohol</w:t>
            </w:r>
            <w:proofErr w:type="spellEnd"/>
            <w:r w:rsidRPr="001158C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158C8">
              <w:rPr>
                <w:rFonts w:cstheme="minorHAnsi"/>
                <w:sz w:val="28"/>
                <w:szCs w:val="28"/>
              </w:rPr>
              <w:t>Percentage</w:t>
            </w:r>
            <w:proofErr w:type="spellEnd"/>
          </w:p>
        </w:tc>
        <w:tc>
          <w:tcPr>
            <w:tcW w:w="6755" w:type="dxa"/>
          </w:tcPr>
          <w:p w14:paraId="726AAD07" w14:textId="4C118B73" w:rsidR="000E34FF" w:rsidRPr="001158C8" w:rsidRDefault="000E34FF" w:rsidP="000E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158C8">
              <w:rPr>
                <w:rFonts w:cstheme="minorHAnsi"/>
                <w:sz w:val="28"/>
              </w:rPr>
              <w:t>1</w:t>
            </w:r>
            <w:r w:rsidR="009049D0">
              <w:rPr>
                <w:rFonts w:cstheme="minorHAnsi"/>
                <w:sz w:val="28"/>
              </w:rPr>
              <w:t>2</w:t>
            </w:r>
            <w:r w:rsidRPr="001158C8">
              <w:rPr>
                <w:rFonts w:cstheme="minorHAnsi"/>
                <w:sz w:val="28"/>
              </w:rPr>
              <w:t>,</w:t>
            </w:r>
            <w:r w:rsidR="009049D0">
              <w:rPr>
                <w:rFonts w:cstheme="minorHAnsi"/>
                <w:sz w:val="28"/>
              </w:rPr>
              <w:t>5</w:t>
            </w:r>
            <w:r w:rsidRPr="001158C8">
              <w:rPr>
                <w:rFonts w:cstheme="minorHAnsi"/>
                <w:sz w:val="28"/>
              </w:rPr>
              <w:t xml:space="preserve"> %-Vol.</w:t>
            </w:r>
          </w:p>
        </w:tc>
      </w:tr>
      <w:tr w:rsidR="000E34FF" w:rsidRPr="001158C8" w14:paraId="54B8D8E0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024DAA44" w14:textId="2777DC8E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r w:rsidRPr="001158C8">
              <w:rPr>
                <w:rFonts w:cstheme="minorHAnsi"/>
                <w:sz w:val="28"/>
                <w:szCs w:val="28"/>
              </w:rPr>
              <w:t>Residual Sugar</w:t>
            </w:r>
          </w:p>
        </w:tc>
        <w:tc>
          <w:tcPr>
            <w:tcW w:w="6755" w:type="dxa"/>
          </w:tcPr>
          <w:p w14:paraId="7889ACD8" w14:textId="4244A05E" w:rsidR="000E34FF" w:rsidRPr="001158C8" w:rsidRDefault="009049D0" w:rsidP="000E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</w:t>
            </w:r>
            <w:r w:rsidR="000E34FF" w:rsidRPr="001158C8">
              <w:rPr>
                <w:rFonts w:cstheme="minorHAnsi"/>
                <w:sz w:val="28"/>
              </w:rPr>
              <w:t>,</w:t>
            </w:r>
            <w:r>
              <w:rPr>
                <w:rFonts w:cstheme="minorHAnsi"/>
                <w:sz w:val="28"/>
              </w:rPr>
              <w:t>5</w:t>
            </w:r>
            <w:r w:rsidR="000E34FF" w:rsidRPr="001158C8">
              <w:rPr>
                <w:rFonts w:cstheme="minorHAnsi"/>
                <w:sz w:val="28"/>
              </w:rPr>
              <w:t xml:space="preserve"> g/l</w:t>
            </w:r>
          </w:p>
        </w:tc>
      </w:tr>
      <w:tr w:rsidR="000E34FF" w:rsidRPr="001158C8" w14:paraId="17985B9E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4C2A0683" w14:textId="21FFEDAA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158C8">
              <w:rPr>
                <w:rFonts w:cstheme="minorHAnsi"/>
                <w:sz w:val="28"/>
                <w:szCs w:val="28"/>
              </w:rPr>
              <w:t>Acidity</w:t>
            </w:r>
            <w:proofErr w:type="spellEnd"/>
          </w:p>
        </w:tc>
        <w:tc>
          <w:tcPr>
            <w:tcW w:w="6755" w:type="dxa"/>
          </w:tcPr>
          <w:p w14:paraId="0348B6C5" w14:textId="04FB9F9C" w:rsidR="000E34FF" w:rsidRPr="001158C8" w:rsidRDefault="000E34FF" w:rsidP="000E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158C8">
              <w:rPr>
                <w:rFonts w:cstheme="minorHAnsi"/>
                <w:sz w:val="28"/>
              </w:rPr>
              <w:t>7,</w:t>
            </w:r>
            <w:r w:rsidR="009049D0">
              <w:rPr>
                <w:rFonts w:cstheme="minorHAnsi"/>
                <w:sz w:val="28"/>
              </w:rPr>
              <w:t>1</w:t>
            </w:r>
            <w:r w:rsidRPr="001158C8">
              <w:rPr>
                <w:rFonts w:cstheme="minorHAnsi"/>
                <w:sz w:val="28"/>
              </w:rPr>
              <w:t xml:space="preserve"> g/l</w:t>
            </w:r>
          </w:p>
        </w:tc>
      </w:tr>
      <w:tr w:rsidR="000E34FF" w:rsidRPr="001158C8" w14:paraId="03F7882D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705D199E" w14:textId="1D88AF8F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r w:rsidRPr="001158C8">
              <w:rPr>
                <w:rFonts w:cstheme="minorHAnsi"/>
                <w:sz w:val="28"/>
                <w:szCs w:val="28"/>
              </w:rPr>
              <w:t>Fermentation</w:t>
            </w:r>
          </w:p>
        </w:tc>
        <w:tc>
          <w:tcPr>
            <w:tcW w:w="6755" w:type="dxa"/>
          </w:tcPr>
          <w:p w14:paraId="3EACBDBB" w14:textId="03A5B802" w:rsidR="000E34FF" w:rsidRPr="001158C8" w:rsidRDefault="000E34FF" w:rsidP="000E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158C8">
              <w:rPr>
                <w:rFonts w:cstheme="minorHAnsi"/>
                <w:sz w:val="28"/>
              </w:rPr>
              <w:t xml:space="preserve">100% </w:t>
            </w:r>
            <w:r w:rsidR="00747676" w:rsidRPr="001158C8">
              <w:rPr>
                <w:rFonts w:cstheme="minorHAnsi"/>
                <w:sz w:val="28"/>
              </w:rPr>
              <w:t>Stainless Steel</w:t>
            </w:r>
          </w:p>
        </w:tc>
      </w:tr>
      <w:tr w:rsidR="000E34FF" w:rsidRPr="001158C8" w14:paraId="5D4ECED9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8FB47D6" w14:textId="36D892A0" w:rsidR="000E34FF" w:rsidRPr="001158C8" w:rsidRDefault="000E34FF" w:rsidP="000E34FF">
            <w:pPr>
              <w:rPr>
                <w:rFonts w:cstheme="minorHAnsi"/>
                <w:sz w:val="28"/>
                <w:szCs w:val="28"/>
              </w:rPr>
            </w:pPr>
            <w:r w:rsidRPr="001158C8">
              <w:rPr>
                <w:rFonts w:cstheme="minorHAnsi"/>
                <w:sz w:val="28"/>
                <w:szCs w:val="28"/>
              </w:rPr>
              <w:t>Format</w:t>
            </w:r>
          </w:p>
        </w:tc>
        <w:tc>
          <w:tcPr>
            <w:tcW w:w="6755" w:type="dxa"/>
          </w:tcPr>
          <w:p w14:paraId="1AFFAAF9" w14:textId="0DD8A6CB" w:rsidR="000E34FF" w:rsidRPr="001158C8" w:rsidRDefault="000E34FF" w:rsidP="000E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1158C8">
              <w:rPr>
                <w:rFonts w:cstheme="minorHAnsi"/>
                <w:sz w:val="28"/>
              </w:rPr>
              <w:t>750 ml</w:t>
            </w:r>
          </w:p>
        </w:tc>
      </w:tr>
    </w:tbl>
    <w:p w14:paraId="5D3A488D" w14:textId="382E1BAE" w:rsidR="009471D6" w:rsidRPr="001158C8" w:rsidRDefault="009471D6" w:rsidP="00AF2815">
      <w:pPr>
        <w:rPr>
          <w:rFonts w:cstheme="minorHAnsi"/>
        </w:rPr>
      </w:pPr>
    </w:p>
    <w:p w14:paraId="4F95334F" w14:textId="77777777" w:rsidR="0042574B" w:rsidRPr="001158C8" w:rsidRDefault="0042574B" w:rsidP="0042574B">
      <w:pPr>
        <w:rPr>
          <w:rFonts w:cstheme="minorHAnsi"/>
          <w:sz w:val="28"/>
          <w:szCs w:val="28"/>
          <w:lang w:val="en-US"/>
        </w:rPr>
      </w:pPr>
      <w:r w:rsidRPr="001158C8">
        <w:rPr>
          <w:rFonts w:cstheme="minorHAnsi"/>
          <w:sz w:val="28"/>
          <w:szCs w:val="28"/>
          <w:lang w:val="en-US"/>
        </w:rPr>
        <w:t xml:space="preserve">The flagship of our winery is back after a one-year break and shimmers in the glass with a flawless light </w:t>
      </w:r>
      <w:proofErr w:type="gramStart"/>
      <w:r w:rsidRPr="001158C8">
        <w:rPr>
          <w:rFonts w:cstheme="minorHAnsi"/>
          <w:sz w:val="28"/>
          <w:szCs w:val="28"/>
          <w:lang w:val="en-US"/>
        </w:rPr>
        <w:t>lemon yellow</w:t>
      </w:r>
      <w:proofErr w:type="gramEnd"/>
      <w:r w:rsidRPr="001158C8">
        <w:rPr>
          <w:rFonts w:cstheme="minorHAnsi"/>
          <w:sz w:val="28"/>
          <w:szCs w:val="28"/>
          <w:lang w:val="en-US"/>
        </w:rPr>
        <w:t xml:space="preserve"> color.</w:t>
      </w:r>
    </w:p>
    <w:p w14:paraId="29DE4FE4" w14:textId="77777777" w:rsidR="0042574B" w:rsidRPr="001158C8" w:rsidRDefault="0042574B" w:rsidP="0042574B">
      <w:pPr>
        <w:rPr>
          <w:rFonts w:cstheme="minorHAnsi"/>
          <w:sz w:val="28"/>
          <w:szCs w:val="28"/>
          <w:lang w:val="en-US"/>
        </w:rPr>
      </w:pPr>
      <w:r w:rsidRPr="001158C8">
        <w:rPr>
          <w:rFonts w:cstheme="minorHAnsi"/>
          <w:sz w:val="28"/>
          <w:szCs w:val="28"/>
          <w:lang w:val="en-US"/>
        </w:rPr>
        <w:t xml:space="preserve">A clear pineapple aroma with hints of citrus blossom unfolds on the nose, while on the palate this Riesling from the </w:t>
      </w:r>
      <w:proofErr w:type="spellStart"/>
      <w:r w:rsidRPr="001158C8">
        <w:rPr>
          <w:rFonts w:cstheme="minorHAnsi"/>
          <w:sz w:val="28"/>
          <w:szCs w:val="28"/>
          <w:lang w:val="en-US"/>
        </w:rPr>
        <w:t>Niederberg</w:t>
      </w:r>
      <w:proofErr w:type="spellEnd"/>
      <w:r w:rsidRPr="001158C8">
        <w:rPr>
          <w:rFonts w:cstheme="minorHAnsi"/>
          <w:sz w:val="28"/>
          <w:szCs w:val="28"/>
          <w:lang w:val="en-US"/>
        </w:rPr>
        <w:t xml:space="preserve"> Helden vineyard presents itself with opulent fruit notes, perfectly integrated minerality and a long, fresh, intensely fruity finish.</w:t>
      </w:r>
    </w:p>
    <w:p w14:paraId="3F829099" w14:textId="3491DE82" w:rsidR="001D0D9F" w:rsidRPr="001158C8" w:rsidRDefault="0042574B" w:rsidP="0042574B">
      <w:pPr>
        <w:rPr>
          <w:rFonts w:cstheme="minorHAnsi"/>
          <w:sz w:val="28"/>
          <w:szCs w:val="28"/>
          <w:lang w:val="en-US"/>
        </w:rPr>
      </w:pPr>
      <w:r w:rsidRPr="001158C8">
        <w:rPr>
          <w:rFonts w:cstheme="minorHAnsi"/>
          <w:sz w:val="28"/>
          <w:szCs w:val="28"/>
          <w:lang w:val="en-US"/>
        </w:rPr>
        <w:t>An elegant and typical Mosel Riesling that perfectly reflects its origin from the great Lieser vineyard.</w:t>
      </w:r>
      <w:r w:rsidR="001D0D9F" w:rsidRPr="001158C8">
        <w:rPr>
          <w:rFonts w:cstheme="minorHAnsi"/>
          <w:sz w:val="28"/>
          <w:szCs w:val="28"/>
          <w:lang w:val="en-US"/>
        </w:rPr>
        <w:t xml:space="preserve"> </w:t>
      </w:r>
    </w:p>
    <w:sectPr w:rsidR="001D0D9F" w:rsidRPr="001158C8" w:rsidSect="001C3D39">
      <w:headerReference w:type="default" r:id="rId11"/>
      <w:footerReference w:type="default" r:id="rId12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F346D" w14:textId="77777777" w:rsidR="001C3D39" w:rsidRDefault="001C3D39" w:rsidP="001D5BE2">
      <w:pPr>
        <w:spacing w:after="0" w:line="240" w:lineRule="auto"/>
      </w:pPr>
      <w:r>
        <w:separator/>
      </w:r>
    </w:p>
  </w:endnote>
  <w:endnote w:type="continuationSeparator" w:id="0">
    <w:p w14:paraId="70826FD3" w14:textId="77777777" w:rsidR="001C3D39" w:rsidRDefault="001C3D39" w:rsidP="001D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5D9B" w14:textId="77777777" w:rsidR="009471D6" w:rsidRDefault="00393E4C" w:rsidP="009471D6">
    <w:pPr>
      <w:pStyle w:val="Footer"/>
      <w:jc w:val="center"/>
    </w:pPr>
    <w:r w:rsidRPr="00393E4C">
      <w:t>Weingut Gindorf (Inh. Pamela und John Pfeiffer GbR)</w:t>
    </w:r>
  </w:p>
  <w:p w14:paraId="6E7A0065" w14:textId="77777777" w:rsidR="009471D6" w:rsidRDefault="00393E4C" w:rsidP="009471D6">
    <w:pPr>
      <w:pStyle w:val="Footer"/>
      <w:jc w:val="center"/>
    </w:pPr>
    <w:r w:rsidRPr="00393E4C">
      <w:t>Beethovenstraße 15</w:t>
    </w:r>
    <w:r w:rsidR="009471D6">
      <w:t xml:space="preserve"> | </w:t>
    </w:r>
    <w:r w:rsidRPr="00393E4C">
      <w:t>D54470 Lieser/Mosel</w:t>
    </w:r>
  </w:p>
  <w:p w14:paraId="646FFD55" w14:textId="7CAB1D07" w:rsidR="00DB1394" w:rsidRPr="00393E4C" w:rsidRDefault="009471D6" w:rsidP="009471D6">
    <w:pPr>
      <w:pStyle w:val="Footer"/>
      <w:jc w:val="center"/>
    </w:pPr>
    <w:r>
      <w:t>Fon</w:t>
    </w:r>
    <w:r w:rsidR="00393E4C" w:rsidRPr="00393E4C">
      <w:t>: +49 6531 3772</w:t>
    </w:r>
    <w:r>
      <w:t xml:space="preserve"> | </w:t>
    </w:r>
    <w:r w:rsidR="00393E4C" w:rsidRPr="00393E4C">
      <w:t>www.weingut-gindorf.de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8FBC" w14:textId="77777777" w:rsidR="001C3D39" w:rsidRDefault="001C3D39" w:rsidP="001D5BE2">
      <w:pPr>
        <w:spacing w:after="0" w:line="240" w:lineRule="auto"/>
      </w:pPr>
      <w:r>
        <w:separator/>
      </w:r>
    </w:p>
  </w:footnote>
  <w:footnote w:type="continuationSeparator" w:id="0">
    <w:p w14:paraId="62E8781F" w14:textId="77777777" w:rsidR="001C3D39" w:rsidRDefault="001C3D39" w:rsidP="001D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3940" w14:textId="766E3BBC" w:rsidR="001D5BE2" w:rsidRDefault="00300E9C" w:rsidP="001D5BE2">
    <w:pPr>
      <w:pStyle w:val="Header"/>
      <w:jc w:val="center"/>
    </w:pPr>
    <w:r>
      <w:rPr>
        <w:noProof/>
      </w:rPr>
      <w:drawing>
        <wp:inline distT="0" distB="0" distL="0" distR="0" wp14:anchorId="44F35FE2" wp14:editId="7DF6A28A">
          <wp:extent cx="3481070" cy="126174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E2"/>
    <w:rsid w:val="00005A24"/>
    <w:rsid w:val="0003702B"/>
    <w:rsid w:val="0005605B"/>
    <w:rsid w:val="00067C32"/>
    <w:rsid w:val="0007663F"/>
    <w:rsid w:val="000E34FF"/>
    <w:rsid w:val="000F2C83"/>
    <w:rsid w:val="00110EAB"/>
    <w:rsid w:val="001158C8"/>
    <w:rsid w:val="00140071"/>
    <w:rsid w:val="001B1920"/>
    <w:rsid w:val="001C3D39"/>
    <w:rsid w:val="001D0D9F"/>
    <w:rsid w:val="001D105B"/>
    <w:rsid w:val="001D5BE2"/>
    <w:rsid w:val="00216868"/>
    <w:rsid w:val="00272022"/>
    <w:rsid w:val="00300E9C"/>
    <w:rsid w:val="00350318"/>
    <w:rsid w:val="00363393"/>
    <w:rsid w:val="00366CA7"/>
    <w:rsid w:val="00370288"/>
    <w:rsid w:val="00381294"/>
    <w:rsid w:val="00393E4C"/>
    <w:rsid w:val="003A72CC"/>
    <w:rsid w:val="003D72ED"/>
    <w:rsid w:val="003F2A17"/>
    <w:rsid w:val="00415130"/>
    <w:rsid w:val="00417B60"/>
    <w:rsid w:val="0042574B"/>
    <w:rsid w:val="004322E7"/>
    <w:rsid w:val="004343DB"/>
    <w:rsid w:val="004C3AEF"/>
    <w:rsid w:val="004D269C"/>
    <w:rsid w:val="004E2A9D"/>
    <w:rsid w:val="0051519F"/>
    <w:rsid w:val="00515F06"/>
    <w:rsid w:val="00516549"/>
    <w:rsid w:val="00537A15"/>
    <w:rsid w:val="00546674"/>
    <w:rsid w:val="00564462"/>
    <w:rsid w:val="00570A23"/>
    <w:rsid w:val="005C6138"/>
    <w:rsid w:val="005F3FAF"/>
    <w:rsid w:val="006007D8"/>
    <w:rsid w:val="00604011"/>
    <w:rsid w:val="00681C7E"/>
    <w:rsid w:val="006F763C"/>
    <w:rsid w:val="00702AC4"/>
    <w:rsid w:val="007235E9"/>
    <w:rsid w:val="007346D7"/>
    <w:rsid w:val="00747676"/>
    <w:rsid w:val="007542A8"/>
    <w:rsid w:val="00784283"/>
    <w:rsid w:val="007A05D5"/>
    <w:rsid w:val="007E16F5"/>
    <w:rsid w:val="007E37FE"/>
    <w:rsid w:val="00814D32"/>
    <w:rsid w:val="0081541D"/>
    <w:rsid w:val="00821457"/>
    <w:rsid w:val="00835DB9"/>
    <w:rsid w:val="00850F76"/>
    <w:rsid w:val="00861DCC"/>
    <w:rsid w:val="008712B9"/>
    <w:rsid w:val="008A5A27"/>
    <w:rsid w:val="008D3E88"/>
    <w:rsid w:val="009049D0"/>
    <w:rsid w:val="00905B2A"/>
    <w:rsid w:val="009471D6"/>
    <w:rsid w:val="00976CD4"/>
    <w:rsid w:val="009A7889"/>
    <w:rsid w:val="00A13575"/>
    <w:rsid w:val="00A14D23"/>
    <w:rsid w:val="00A33C69"/>
    <w:rsid w:val="00A54292"/>
    <w:rsid w:val="00A72063"/>
    <w:rsid w:val="00A95325"/>
    <w:rsid w:val="00AE091F"/>
    <w:rsid w:val="00AF2815"/>
    <w:rsid w:val="00B23EA5"/>
    <w:rsid w:val="00BA2F05"/>
    <w:rsid w:val="00BB085F"/>
    <w:rsid w:val="00BB7ABE"/>
    <w:rsid w:val="00C15440"/>
    <w:rsid w:val="00C235FA"/>
    <w:rsid w:val="00CA6521"/>
    <w:rsid w:val="00CC0965"/>
    <w:rsid w:val="00CE2DD1"/>
    <w:rsid w:val="00CE4F87"/>
    <w:rsid w:val="00D0236A"/>
    <w:rsid w:val="00D153CF"/>
    <w:rsid w:val="00D41225"/>
    <w:rsid w:val="00D61F62"/>
    <w:rsid w:val="00D701E9"/>
    <w:rsid w:val="00DA5E4D"/>
    <w:rsid w:val="00DB1394"/>
    <w:rsid w:val="00DD39E9"/>
    <w:rsid w:val="00DD4482"/>
    <w:rsid w:val="00DE3832"/>
    <w:rsid w:val="00E02950"/>
    <w:rsid w:val="00E44AA9"/>
    <w:rsid w:val="00E54E05"/>
    <w:rsid w:val="00E83D8D"/>
    <w:rsid w:val="00E91F5B"/>
    <w:rsid w:val="00E92B15"/>
    <w:rsid w:val="00EE5F45"/>
    <w:rsid w:val="00EE7B63"/>
    <w:rsid w:val="00F45D96"/>
    <w:rsid w:val="00F60FC1"/>
    <w:rsid w:val="00F62160"/>
    <w:rsid w:val="00FA3290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4E92"/>
  <w15:chartTrackingRefBased/>
  <w15:docId w15:val="{D8264864-FC27-4514-A6BF-F2B29C5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E2"/>
  </w:style>
  <w:style w:type="paragraph" w:styleId="Footer">
    <w:name w:val="footer"/>
    <w:basedOn w:val="Normal"/>
    <w:link w:val="FooterChar"/>
    <w:uiPriority w:val="99"/>
    <w:unhideWhenUsed/>
    <w:rsid w:val="001D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E2"/>
  </w:style>
  <w:style w:type="table" w:styleId="TableGrid">
    <w:name w:val="Table Grid"/>
    <w:basedOn w:val="TableNormal"/>
    <w:uiPriority w:val="39"/>
    <w:rsid w:val="001D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67C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BBAAB41F7DB4990A25F32E3CCF4BC" ma:contentTypeVersion="11" ma:contentTypeDescription="Create a new document." ma:contentTypeScope="" ma:versionID="6c9ac2e8d303c7ef8e90b69bfa2e86e5">
  <xsd:schema xmlns:xsd="http://www.w3.org/2001/XMLSchema" xmlns:xs="http://www.w3.org/2001/XMLSchema" xmlns:p="http://schemas.microsoft.com/office/2006/metadata/properties" xmlns:ns3="724c9e5a-6ca8-4467-adf3-81aa22c7ba87" xmlns:ns4="7181b038-f09f-47e3-9272-a310b44006dc" targetNamespace="http://schemas.microsoft.com/office/2006/metadata/properties" ma:root="true" ma:fieldsID="51ae4ffa05cc32955d1adb4732c659f6" ns3:_="" ns4:_="">
    <xsd:import namespace="724c9e5a-6ca8-4467-adf3-81aa22c7ba87"/>
    <xsd:import namespace="7181b038-f09f-47e3-9272-a310b4400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c9e5a-6ca8-4467-adf3-81aa22c7b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b038-f09f-47e3-9272-a310b4400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AF7E3-D72F-4E82-9C66-740A10F36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4EBCDF-F9D2-4261-B5D9-76FDB8D9B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98D16-54B0-45B1-B30F-4C03FB892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BAD8F-75DD-4FF4-A060-D68970792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c9e5a-6ca8-4467-adf3-81aa22c7ba87"/>
    <ds:schemaRef ds:uri="7181b038-f09f-47e3-9272-a310b440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Pfeiffer</dc:creator>
  <cp:keywords/>
  <dc:description/>
  <cp:lastModifiedBy>Weingut Gindorf</cp:lastModifiedBy>
  <cp:revision>2</cp:revision>
  <cp:lastPrinted>2021-04-13T11:11:00Z</cp:lastPrinted>
  <dcterms:created xsi:type="dcterms:W3CDTF">2025-05-31T07:01:00Z</dcterms:created>
  <dcterms:modified xsi:type="dcterms:W3CDTF">2025-05-31T07:01:00Z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0x01010017FBBAAB41F7DB4990A25F32E3CCF4BC</vt:lpwstr>
  </property>
</Properties>
</file>